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5" w:afterLines="50" w:line="560" w:lineRule="exact"/>
        <w:ind w:firstLine="0"/>
        <w:jc w:val="center"/>
        <w:textAlignment w:val="auto"/>
        <w:rPr>
          <w:rFonts w:hint="eastAsia" w:ascii="宋体" w:hAnsi="宋体" w:eastAsia="宋体"/>
          <w:b/>
          <w:sz w:val="44"/>
          <w:szCs w:val="44"/>
          <w:lang w:eastAsia="zh-CN"/>
        </w:rPr>
      </w:pPr>
      <w:bookmarkStart w:id="0" w:name="xgswjg"/>
      <w:bookmarkEnd w:id="0"/>
      <w:r>
        <w:rPr>
          <w:rFonts w:hint="eastAsia" w:ascii="宋体" w:hAnsi="宋体"/>
          <w:b/>
          <w:sz w:val="44"/>
          <w:szCs w:val="44"/>
          <w:lang w:eastAsia="zh-CN"/>
        </w:rPr>
        <w:t>国家税务总局青岛市城阳区税务局夏庄税务所</w:t>
      </w:r>
    </w:p>
    <w:p>
      <w:pPr>
        <w:keepNext w:val="0"/>
        <w:keepLines w:val="0"/>
        <w:pageBreakBefore w:val="0"/>
        <w:widowControl w:val="0"/>
        <w:kinsoku/>
        <w:wordWrap/>
        <w:overflowPunct/>
        <w:topLinePunct w:val="0"/>
        <w:autoSpaceDE/>
        <w:autoSpaceDN/>
        <w:bidi w:val="0"/>
        <w:adjustRightInd/>
        <w:snapToGrid/>
        <w:spacing w:after="305" w:afterLines="50" w:line="560" w:lineRule="exact"/>
        <w:ind w:firstLine="0"/>
        <w:jc w:val="center"/>
        <w:textAlignment w:val="auto"/>
        <w:rPr>
          <w:rFonts w:hint="eastAsia" w:ascii="宋体" w:hAnsi="宋体"/>
          <w:b/>
          <w:sz w:val="52"/>
          <w:szCs w:val="52"/>
        </w:rPr>
      </w:pPr>
      <w:r>
        <w:rPr>
          <w:rFonts w:hint="eastAsia" w:ascii="宋体" w:hAnsi="宋体"/>
          <w:b/>
          <w:sz w:val="52"/>
          <w:szCs w:val="52"/>
        </w:rPr>
        <w:t>责令限期改正通知书</w:t>
      </w:r>
    </w:p>
    <w:p>
      <w:pPr>
        <w:keepNext w:val="0"/>
        <w:keepLines w:val="0"/>
        <w:pageBreakBefore w:val="0"/>
        <w:widowControl w:val="0"/>
        <w:wordWrap/>
        <w:topLinePunct w:val="0"/>
        <w:bidi w:val="0"/>
        <w:adjustRightInd/>
        <w:snapToGrid/>
        <w:spacing w:line="560" w:lineRule="exact"/>
        <w:ind w:firstLine="0"/>
        <w:jc w:val="center"/>
        <w:textAlignment w:val="auto"/>
        <w:outlineLvl w:val="0"/>
        <w:rPr>
          <w:rFonts w:hint="eastAsia" w:ascii="仿宋_GB2312" w:hAnsi="仿宋" w:eastAsia="仿宋_GB2312"/>
          <w:sz w:val="32"/>
        </w:rPr>
      </w:pPr>
      <w:r>
        <w:rPr>
          <w:rFonts w:hint="eastAsia" w:ascii="仿宋_GB2312" w:hAnsi="仿宋" w:eastAsia="仿宋_GB2312"/>
          <w:sz w:val="32"/>
          <w:lang w:eastAsia="zh-CN"/>
        </w:rPr>
        <w:t>青城夏税限改〔202</w:t>
      </w:r>
      <w:r>
        <w:rPr>
          <w:rFonts w:hint="eastAsia" w:ascii="仿宋_GB2312" w:hAnsi="仿宋" w:eastAsia="仿宋_GB2312"/>
          <w:sz w:val="32"/>
          <w:lang w:val="en-US" w:eastAsia="zh-CN"/>
        </w:rPr>
        <w:t>6</w:t>
      </w:r>
      <w:r>
        <w:rPr>
          <w:rFonts w:hint="eastAsia" w:ascii="仿宋_GB2312" w:hAnsi="仿宋" w:eastAsia="仿宋_GB2312"/>
          <w:sz w:val="32"/>
          <w:lang w:eastAsia="zh-CN"/>
        </w:rPr>
        <w:t>〕</w:t>
      </w:r>
      <w:r>
        <w:rPr>
          <w:rFonts w:hint="eastAsia" w:ascii="仿宋_GB2312" w:hAnsi="仿宋" w:eastAsia="仿宋_GB2312"/>
          <w:sz w:val="32"/>
          <w:lang w:val="en-US" w:eastAsia="zh-CN"/>
        </w:rPr>
        <w:t>0006</w:t>
      </w:r>
      <w:r>
        <w:rPr>
          <w:rFonts w:hint="eastAsia" w:ascii="仿宋_GB2312" w:hAnsi="仿宋" w:eastAsia="仿宋_GB2312"/>
          <w:sz w:val="32"/>
          <w:lang w:eastAsia="zh-CN"/>
        </w:rPr>
        <w:t>号</w:t>
      </w:r>
    </w:p>
    <w:p>
      <w:pPr>
        <w:ind w:left="0" w:leftChars="0" w:firstLine="0" w:firstLineChars="0"/>
        <w:jc w:val="left"/>
        <w:rPr>
          <w:rFonts w:hint="eastAsia" w:ascii="仿宋_GB2312" w:hAnsi="仿宋" w:eastAsia="仿宋_GB2312"/>
          <w:color w:val="000000"/>
          <w:spacing w:val="-20"/>
          <w:kern w:val="10"/>
          <w:sz w:val="32"/>
        </w:rPr>
      </w:pPr>
      <w:r>
        <w:rPr>
          <w:rFonts w:hint="eastAsia" w:ascii="仿宋_GB2312" w:hAnsi="仿宋" w:eastAsia="仿宋_GB2312"/>
          <w:color w:val="000000"/>
          <w:spacing w:val="-20"/>
          <w:kern w:val="10"/>
          <w:sz w:val="32"/>
        </w:rPr>
        <w:t>青连铁路有限责任公司：（</w:t>
      </w:r>
      <w:r>
        <w:rPr>
          <w:rFonts w:hint="eastAsia" w:ascii="仿宋_GB2312" w:hAnsi="仿宋" w:eastAsia="仿宋_GB2312"/>
          <w:color w:val="000000"/>
          <w:spacing w:val="-20"/>
          <w:kern w:val="10"/>
          <w:sz w:val="32"/>
          <w:lang w:eastAsia="zh-CN"/>
        </w:rPr>
        <w:t>纳税人识别号91370203395944793B</w:t>
      </w:r>
      <w:r>
        <w:rPr>
          <w:rFonts w:hint="eastAsia" w:ascii="仿宋_GB2312" w:hAnsi="仿宋" w:eastAsia="仿宋_GB2312"/>
          <w:color w:val="000000"/>
          <w:spacing w:val="-20"/>
          <w:kern w:val="10"/>
          <w:sz w:val="32"/>
        </w:rPr>
        <w:t>）</w:t>
      </w:r>
    </w:p>
    <w:p>
      <w:pPr>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rPr>
        <w:t>事由：</w:t>
      </w:r>
      <w:r>
        <w:rPr>
          <w:rFonts w:hint="eastAsia" w:ascii="仿宋_GB2312" w:hAnsi="仿宋" w:eastAsia="仿宋_GB2312"/>
          <w:color w:val="000000"/>
          <w:sz w:val="32"/>
          <w:lang w:eastAsia="zh-CN"/>
        </w:rPr>
        <w:t>责令限期</w:t>
      </w:r>
      <w:r>
        <w:rPr>
          <w:rFonts w:hint="eastAsia" w:ascii="仿宋_GB2312" w:hAnsi="仿宋" w:eastAsia="仿宋_GB2312"/>
          <w:color w:val="000000"/>
          <w:sz w:val="32"/>
          <w:szCs w:val="32"/>
          <w:lang w:val="en-US" w:eastAsia="zh-CN"/>
        </w:rPr>
        <w:t>申报更正并缴纳税款</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依据：</w:t>
      </w:r>
      <w:r>
        <w:rPr>
          <w:rFonts w:hint="eastAsia" w:ascii="仿宋_GB2312" w:hAnsi="仿宋" w:eastAsia="仿宋_GB2312"/>
          <w:sz w:val="32"/>
          <w:szCs w:val="22"/>
          <w:lang w:eastAsia="zh-CN"/>
        </w:rPr>
        <w:t>《中华人民共和国税收征收管理法》</w:t>
      </w:r>
      <w:r>
        <w:rPr>
          <w:rFonts w:hint="eastAsia" w:ascii="仿宋_GB2312" w:hAnsi="仿宋" w:eastAsia="仿宋_GB2312" w:cs="Times New Roman"/>
          <w:sz w:val="32"/>
          <w:szCs w:val="22"/>
          <w:lang w:eastAsia="zh-CN"/>
        </w:rPr>
        <w:t>第六十二条</w:t>
      </w:r>
    </w:p>
    <w:p>
      <w:pPr>
        <w:keepNext w:val="0"/>
        <w:keepLines w:val="0"/>
        <w:pageBreakBefore w:val="0"/>
        <w:widowControl w:val="0"/>
        <w:kinsoku/>
        <w:wordWrap/>
        <w:overflowPunct w:val="0"/>
        <w:topLinePunct w:val="0"/>
        <w:autoSpaceDE w:val="0"/>
        <w:autoSpaceDN w:val="0"/>
        <w:bidi w:val="0"/>
        <w:adjustRightInd/>
        <w:snapToGrid/>
        <w:spacing w:line="540" w:lineRule="exact"/>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rPr>
        <w:t>通知内容：</w:t>
      </w:r>
      <w:r>
        <w:rPr>
          <w:rFonts w:hint="eastAsia" w:ascii="仿宋_GB2312" w:hAnsi="仿宋" w:eastAsia="仿宋_GB2312"/>
          <w:sz w:val="32"/>
          <w:szCs w:val="22"/>
          <w:lang w:eastAsia="zh-CN"/>
        </w:rPr>
        <w:t>你单位</w:t>
      </w:r>
      <w:r>
        <w:rPr>
          <w:rFonts w:hint="eastAsia" w:ascii="仿宋_GB2312" w:hAnsi="仿宋" w:eastAsia="仿宋_GB2312"/>
          <w:color w:val="000000"/>
          <w:sz w:val="32"/>
          <w:szCs w:val="32"/>
          <w:lang w:eastAsia="zh-CN"/>
        </w:rPr>
        <w:t>在城阳区河套街道建设的红岛客运站，占地面积</w:t>
      </w:r>
      <w:r>
        <w:rPr>
          <w:rFonts w:hint="eastAsia" w:ascii="仿宋_GB2312" w:hAnsi="仿宋" w:eastAsia="仿宋_GB2312"/>
          <w:color w:val="000000"/>
          <w:sz w:val="32"/>
          <w:szCs w:val="32"/>
          <w:lang w:val="en-US" w:eastAsia="zh-CN"/>
        </w:rPr>
        <w:t>11.2682公顷。在申报耕地占用税时依据</w:t>
      </w:r>
      <w:r>
        <w:rPr>
          <w:rFonts w:hint="eastAsia" w:ascii="仿宋_GB2312" w:hAnsi="仿宋" w:eastAsia="仿宋_GB2312"/>
          <w:sz w:val="32"/>
          <w:szCs w:val="22"/>
          <w:lang w:eastAsia="zh-CN"/>
        </w:rPr>
        <w:t>《</w:t>
      </w:r>
      <w:r>
        <w:rPr>
          <w:rFonts w:hint="eastAsia" w:ascii="仿宋_GB2312" w:hAnsi="仿宋" w:eastAsia="仿宋_GB2312"/>
          <w:color w:val="000000"/>
          <w:sz w:val="32"/>
          <w:szCs w:val="32"/>
          <w:lang w:val="en-US" w:eastAsia="zh-CN"/>
        </w:rPr>
        <w:t>中华人民共和国耕地占用税法</w:t>
      </w:r>
      <w:r>
        <w:rPr>
          <w:rFonts w:hint="eastAsia" w:ascii="仿宋_GB2312" w:hAnsi="仿宋" w:eastAsia="仿宋_GB2312"/>
          <w:sz w:val="32"/>
          <w:szCs w:val="22"/>
          <w:lang w:eastAsia="zh-CN"/>
        </w:rPr>
        <w:t>》</w:t>
      </w:r>
      <w:r>
        <w:rPr>
          <w:rFonts w:hint="eastAsia" w:ascii="仿宋_GB2312" w:hAnsi="仿宋" w:eastAsia="仿宋_GB2312"/>
          <w:color w:val="000000"/>
          <w:sz w:val="32"/>
          <w:szCs w:val="32"/>
          <w:lang w:val="en-US" w:eastAsia="zh-CN"/>
        </w:rPr>
        <w:t>第七条享受耕地占用税减免优惠。你单位未在规定期限内提供《建设项目规划审查报告》以及享受耕地占用税减免优惠的相关材料，需要你单位自收到本通知书之日起5个工作日内前往青岛市城阳区文阳675号第一税务所（办税服务厅）或登录青岛市电子税务局办理申报更正并缴纳税款。</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hint="eastAsia" w:ascii="仿宋_GB2312" w:hAnsi="仿宋" w:eastAsia="仿宋_GB2312"/>
          <w:sz w:val="32"/>
          <w:szCs w:val="22"/>
        </w:rPr>
      </w:pPr>
      <w:r>
        <w:rPr>
          <w:rFonts w:hint="eastAsia" w:ascii="仿宋_GB2312" w:hAnsi="仿宋" w:eastAsia="仿宋_GB2312"/>
          <w:sz w:val="32"/>
          <w:szCs w:val="22"/>
          <w:lang w:eastAsia="zh-CN"/>
        </w:rPr>
        <w:t xml:space="preserve">逾期不履行将按《中华人民共和国税收征收管理法》有关规定处理。若同税务机关在纳税上有争议，必须先依照本通知的期限缴纳税款及滞纳金或者提供相应的担保，然后可自上述款项缴清或者提供相应的担保被税务机关确认之日起六十日内依法向国家税务总局青岛市城阳区税务局申请行政复议；或自收到本通知之日起，六个月内依法向人民法院起诉。 </w:t>
      </w:r>
    </w:p>
    <w:p>
      <w:pPr>
        <w:keepNext w:val="0"/>
        <w:keepLines w:val="0"/>
        <w:pageBreakBefore w:val="0"/>
        <w:widowControl w:val="0"/>
        <w:kinsoku/>
        <w:wordWrap/>
        <w:topLinePunct w:val="0"/>
        <w:bidi w:val="0"/>
        <w:adjustRightInd/>
        <w:snapToGrid/>
        <w:spacing w:line="540" w:lineRule="exact"/>
        <w:ind w:right="840" w:rightChars="400" w:firstLine="0"/>
        <w:jc w:val="right"/>
        <w:textAlignment w:val="auto"/>
        <w:rPr>
          <w:rFonts w:hint="eastAsia" w:ascii="仿宋_GB2312" w:hAnsi="仿宋" w:eastAsia="仿宋_GB2312"/>
          <w:sz w:val="32"/>
          <w:szCs w:val="22"/>
          <w:lang w:eastAsia="zh-CN"/>
        </w:rPr>
      </w:pPr>
      <w:r>
        <w:rPr>
          <w:rFonts w:hint="eastAsia" w:ascii="仿宋_GB2312" w:hAnsi="仿宋" w:eastAsia="仿宋_GB2312"/>
          <w:sz w:val="32"/>
          <w:szCs w:val="22"/>
          <w:lang w:eastAsia="zh-CN"/>
        </w:rPr>
        <w:t>二Ｏ二六年六月十</w:t>
      </w:r>
      <w:bookmarkStart w:id="1" w:name="_GoBack"/>
      <w:bookmarkEnd w:id="1"/>
      <w:r>
        <w:rPr>
          <w:rFonts w:hint="eastAsia" w:ascii="仿宋_GB2312" w:hAnsi="仿宋" w:eastAsia="仿宋_GB2312"/>
          <w:sz w:val="32"/>
          <w:szCs w:val="22"/>
          <w:lang w:eastAsia="zh-CN"/>
        </w:rPr>
        <w:t>日</w:t>
      </w:r>
    </w:p>
    <w:p>
      <w:pPr>
        <w:jc w:val="left"/>
        <w:rPr>
          <w:rFonts w:hint="eastAsia" w:ascii="仿宋_GB2312" w:hAnsi="仿宋" w:eastAsia="仿宋_GB2312"/>
          <w:color w:val="000000"/>
          <w:spacing w:val="-20"/>
          <w:kern w:val="10"/>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30AD0"/>
    <w:rsid w:val="0FEF790B"/>
    <w:rsid w:val="14691DB9"/>
    <w:rsid w:val="59563748"/>
    <w:rsid w:val="6B430AD0"/>
    <w:rsid w:val="7F6C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1"/>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2026-02-04T01:41:00Z</dcterms:created>
  <dc:creator>Administrator</dc:creator>
  <cp:lastModifiedBy>Administrator</cp:lastModifiedBy>
  <dcterms:modified xsi:type="dcterms:W3CDTF">2026-06-10T05:51:35Z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